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68" w:rsidRDefault="00B97068" w:rsidP="00B97068">
      <w:pPr>
        <w:jc w:val="center"/>
        <w:rPr>
          <w:b/>
          <w:sz w:val="32"/>
        </w:rPr>
      </w:pPr>
      <w:r w:rsidRPr="00EF1F99">
        <w:rPr>
          <w:b/>
          <w:noProof/>
          <w:sz w:val="32"/>
          <w:lang w:eastAsia="fr-FR"/>
        </w:rPr>
        <w:drawing>
          <wp:anchor distT="0" distB="0" distL="114300" distR="114300" simplePos="0" relativeHeight="251660288" behindDoc="0" locked="0" layoutInCell="1" allowOverlap="1" wp14:anchorId="71AF6221" wp14:editId="70546DEB">
            <wp:simplePos x="0" y="0"/>
            <wp:positionH relativeFrom="margin">
              <wp:posOffset>4004945</wp:posOffset>
            </wp:positionH>
            <wp:positionV relativeFrom="margin">
              <wp:posOffset>-490220</wp:posOffset>
            </wp:positionV>
            <wp:extent cx="1857375" cy="1455420"/>
            <wp:effectExtent l="0" t="0" r="9525" b="0"/>
            <wp:wrapSquare wrapText="bothSides"/>
            <wp:docPr id="1" name="Image 1" descr="MAGNA FR new slogan p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GNA FR new slogan p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068" w:rsidRDefault="00B97068" w:rsidP="00B97068">
      <w:pPr>
        <w:jc w:val="center"/>
        <w:rPr>
          <w:b/>
          <w:sz w:val="32"/>
        </w:rPr>
      </w:pPr>
    </w:p>
    <w:p w:rsidR="00B97068" w:rsidRDefault="00B97068" w:rsidP="00B97068">
      <w:pPr>
        <w:jc w:val="center"/>
        <w:rPr>
          <w:b/>
          <w:sz w:val="32"/>
        </w:rPr>
      </w:pPr>
    </w:p>
    <w:p w:rsidR="00B97068" w:rsidRPr="00A772A3" w:rsidRDefault="00B97068" w:rsidP="00B97068">
      <w:pPr>
        <w:jc w:val="center"/>
        <w:rPr>
          <w:b/>
          <w:sz w:val="36"/>
        </w:rPr>
      </w:pPr>
      <w:r w:rsidRPr="00A772A3">
        <w:rPr>
          <w:b/>
          <w:sz w:val="36"/>
        </w:rPr>
        <w:t>Termes de référence pour Appel à Manifestation d’intérêt </w:t>
      </w:r>
    </w:p>
    <w:p w:rsidR="00B97068" w:rsidRPr="00EF1F99" w:rsidRDefault="00B97068" w:rsidP="00B97068">
      <w:pPr>
        <w:jc w:val="center"/>
        <w:rPr>
          <w:b/>
          <w:sz w:val="36"/>
        </w:rPr>
      </w:pPr>
      <w:r w:rsidRPr="002A3A73">
        <w:rPr>
          <w:b/>
          <w:color w:val="FF0000"/>
          <w:sz w:val="28"/>
        </w:rPr>
        <w:t>Ami N° 00</w:t>
      </w:r>
      <w:r>
        <w:rPr>
          <w:b/>
          <w:color w:val="FF0000"/>
          <w:sz w:val="28"/>
        </w:rPr>
        <w:t>2</w:t>
      </w:r>
      <w:r w:rsidR="00C13FBB">
        <w:rPr>
          <w:b/>
          <w:color w:val="FF0000"/>
          <w:sz w:val="28"/>
        </w:rPr>
        <w:t>/MAGNA/RDC</w:t>
      </w:r>
      <w:r w:rsidRPr="002A3A73">
        <w:rPr>
          <w:b/>
          <w:color w:val="FF0000"/>
          <w:sz w:val="28"/>
        </w:rPr>
        <w:t>/2022</w:t>
      </w:r>
    </w:p>
    <w:p w:rsidR="00B97068" w:rsidRDefault="00B97068" w:rsidP="00B97068">
      <w:r>
        <w:rPr>
          <w:noProof/>
          <w:lang w:eastAsia="fr-FR"/>
        </w:rPr>
        <mc:AlternateContent>
          <mc:Choice Requires="wps">
            <w:drawing>
              <wp:anchor distT="0" distB="0" distL="114300" distR="114300" simplePos="0" relativeHeight="251661312" behindDoc="0" locked="0" layoutInCell="1" allowOverlap="1" wp14:anchorId="381A2846" wp14:editId="5E87C664">
                <wp:simplePos x="0" y="0"/>
                <wp:positionH relativeFrom="column">
                  <wp:posOffset>-80645</wp:posOffset>
                </wp:positionH>
                <wp:positionV relativeFrom="paragraph">
                  <wp:posOffset>58420</wp:posOffset>
                </wp:positionV>
                <wp:extent cx="5943600" cy="0"/>
                <wp:effectExtent l="0" t="19050" r="0" b="19050"/>
                <wp:wrapNone/>
                <wp:docPr id="2" name="Connecteur droit 2"/>
                <wp:cNvGraphicFramePr/>
                <a:graphic xmlns:a="http://schemas.openxmlformats.org/drawingml/2006/main">
                  <a:graphicData uri="http://schemas.microsoft.com/office/word/2010/wordprocessingShape">
                    <wps:wsp>
                      <wps:cNvCnPr/>
                      <wps:spPr>
                        <a:xfrm>
                          <a:off x="0" y="0"/>
                          <a:ext cx="59436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9CDDF"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4.6pt" to="461.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" strokecolor="#4579b8 [3044]" strokeweight="2.25pt"/>
            </w:pict>
          </mc:Fallback>
        </mc:AlternateContent>
      </w:r>
    </w:p>
    <w:p w:rsidR="00B97068" w:rsidRPr="00980F99" w:rsidRDefault="00B97068" w:rsidP="00B97068">
      <w:pPr>
        <w:pStyle w:val="Paragraphedeliste"/>
        <w:numPr>
          <w:ilvl w:val="0"/>
          <w:numId w:val="1"/>
        </w:numPr>
        <w:suppressAutoHyphens/>
        <w:jc w:val="both"/>
        <w:textAlignment w:val="baseline"/>
        <w:rPr>
          <w:rFonts w:ascii="Arial" w:hAnsi="Arial" w:cs="Arial"/>
          <w:b/>
          <w:sz w:val="24"/>
          <w:szCs w:val="24"/>
        </w:rPr>
      </w:pPr>
      <w:r w:rsidRPr="00980F99">
        <w:rPr>
          <w:rFonts w:ascii="Arial" w:hAnsi="Arial" w:cs="Arial"/>
          <w:b/>
          <w:sz w:val="24"/>
          <w:szCs w:val="24"/>
        </w:rPr>
        <w:t>CONTEXTE JUSTIFICATIF</w:t>
      </w:r>
    </w:p>
    <w:p w:rsidR="00D43F5E" w:rsidRPr="00D43F5E" w:rsidRDefault="00D43F5E" w:rsidP="00D43F5E">
      <w:pPr>
        <w:suppressAutoHyphens/>
        <w:jc w:val="both"/>
        <w:textAlignment w:val="baseline"/>
        <w:rPr>
          <w:rFonts w:ascii="Arial" w:hAnsi="Arial" w:cs="Arial"/>
          <w:sz w:val="24"/>
          <w:szCs w:val="24"/>
        </w:rPr>
      </w:pPr>
      <w:r w:rsidRPr="00D43F5E">
        <w:rPr>
          <w:rFonts w:ascii="Arial" w:hAnsi="Arial" w:cs="Arial"/>
          <w:sz w:val="24"/>
          <w:szCs w:val="24"/>
        </w:rPr>
        <w:t>MAGNA est une Organisation Non Gouvernementale Internationale créée en 2001, basée en Slovaquie. Elle est implantée en RDC depuis 2009. MAGNA se consacre principalement à la prise en charge des cas de malnutrition et la prise en charge médicale et psychosociale des populations vulnérables est opérationnelle en RDC depuis 2009, et ses interventions s’étendent dans plusieurs zones en RDC. Pour atteindre son objectif, l’ONG renforce durablement l’offre de soins médicaux et psychologiques gratuits, fournit un appui institutionnel, supervise les structures de santé et renforce les capacités des prestataires locaux de soins pour une prise en charge médicale de qualité.</w:t>
      </w:r>
    </w:p>
    <w:p w:rsidR="00D43F5E" w:rsidRPr="00D43F5E" w:rsidRDefault="00D43F5E" w:rsidP="00D43F5E">
      <w:pPr>
        <w:suppressAutoHyphens/>
        <w:jc w:val="both"/>
        <w:textAlignment w:val="baseline"/>
        <w:rPr>
          <w:rFonts w:ascii="Arial" w:hAnsi="Arial" w:cs="Arial"/>
          <w:sz w:val="24"/>
          <w:szCs w:val="24"/>
        </w:rPr>
      </w:pPr>
      <w:r w:rsidRPr="00D43F5E">
        <w:rPr>
          <w:rFonts w:ascii="Arial" w:hAnsi="Arial" w:cs="Arial"/>
          <w:sz w:val="24"/>
          <w:szCs w:val="24"/>
        </w:rPr>
        <w:t xml:space="preserve">Les répercussions du conflit Nkamuina Nsapu de 2016 qui a affecté l’espace grand Kasaï en République Démocratique du Congo, sont encore présentes dans cette région dont la province du Kasaï. Cette crise a entrainé des déplacements de populations, des violations de droits de l’homme y compris ceux de l’enfant.  </w:t>
      </w:r>
    </w:p>
    <w:p w:rsidR="00D43F5E" w:rsidRPr="00D43F5E" w:rsidRDefault="00D43F5E" w:rsidP="00D43F5E">
      <w:pPr>
        <w:suppressAutoHyphens/>
        <w:jc w:val="both"/>
        <w:textAlignment w:val="baseline"/>
        <w:rPr>
          <w:rFonts w:ascii="Arial" w:hAnsi="Arial" w:cs="Arial"/>
          <w:sz w:val="24"/>
          <w:szCs w:val="24"/>
        </w:rPr>
      </w:pPr>
      <w:r w:rsidRPr="00D43F5E">
        <w:rPr>
          <w:rFonts w:ascii="Arial" w:hAnsi="Arial" w:cs="Arial"/>
          <w:sz w:val="24"/>
          <w:szCs w:val="24"/>
        </w:rPr>
        <w:t>A cette dernière se superposent bien d’autres crises liées à l’expulsion des populations congolaises de l’Angola ainsi que le rapatriement des réfugiés dans la province du Kasaï à la frontalière avec l’Angola.  Accueil quotidien de ces personnes refoulées de l’Angola qui se trouvent dans une condition de vulnérabilité justifie le choix du territoire de Kamonia.</w:t>
      </w:r>
    </w:p>
    <w:p w:rsidR="00B97068" w:rsidRPr="006D21B6" w:rsidRDefault="00D43F5E" w:rsidP="00D43F5E">
      <w:pPr>
        <w:suppressAutoHyphens/>
        <w:jc w:val="both"/>
        <w:textAlignment w:val="baseline"/>
        <w:rPr>
          <w:rFonts w:ascii="Arial" w:hAnsi="Arial" w:cs="Arial"/>
          <w:sz w:val="24"/>
          <w:szCs w:val="24"/>
        </w:rPr>
      </w:pPr>
      <w:r w:rsidRPr="00D43F5E">
        <w:rPr>
          <w:rFonts w:ascii="Arial" w:hAnsi="Arial" w:cs="Arial"/>
          <w:sz w:val="24"/>
          <w:szCs w:val="24"/>
        </w:rPr>
        <w:t xml:space="preserve">MAGNA met en œuvre un projet intitulé : « Renforcer l’accès des filles dans et hors circuit scolaire à Kamonia aux services VBG et aux mécanismes de protection contre les abus et exploitation sexuelle », projet basé essentiellement sur les VGB et EAS mais avec un accent particulier sur la Protection de l’enfant allant jusqu’à la prise en charge des cas d’indigence et cela en collaboration étroite avec la DPS, DIVIGENRE, DIVAS et l’EPST. Ce projet vise à assurer une prise en charge Holistique aux SVBG/EAS, une prise en charge de qualité, touchant tous les besoins réels et fondamentaux des enfants vulnérables et des SVBG ainsi que des </w:t>
      </w:r>
      <w:r>
        <w:rPr>
          <w:rFonts w:ascii="Arial" w:hAnsi="Arial" w:cs="Arial"/>
          <w:sz w:val="24"/>
          <w:szCs w:val="24"/>
        </w:rPr>
        <w:t>SEAS.</w:t>
      </w:r>
      <w:r w:rsidR="00B97068" w:rsidRPr="006D21B6">
        <w:rPr>
          <w:rFonts w:ascii="Arial" w:hAnsi="Arial" w:cs="Arial"/>
          <w:sz w:val="24"/>
          <w:szCs w:val="24"/>
        </w:rPr>
        <w:t xml:space="preserve"> </w:t>
      </w:r>
    </w:p>
    <w:p w:rsidR="00B97068" w:rsidRDefault="00B97068" w:rsidP="00B97068">
      <w:pPr>
        <w:jc w:val="both"/>
        <w:rPr>
          <w:rFonts w:ascii="Arial" w:hAnsi="Arial" w:cs="Arial"/>
          <w:sz w:val="24"/>
        </w:rPr>
      </w:pPr>
      <w:r w:rsidRPr="0010212F">
        <w:rPr>
          <w:rFonts w:ascii="Arial" w:hAnsi="Arial" w:cs="Arial"/>
          <w:sz w:val="24"/>
          <w:szCs w:val="28"/>
        </w:rPr>
        <w:t>Ainsi, à travers ce projet, MAGNA vise à assurer la prise en charge holistique aux SVBG et</w:t>
      </w:r>
      <w:r>
        <w:rPr>
          <w:rFonts w:ascii="Arial" w:hAnsi="Arial" w:cs="Arial"/>
          <w:sz w:val="24"/>
          <w:szCs w:val="28"/>
        </w:rPr>
        <w:t xml:space="preserve"> enfants vulnérables, en leur offrant un appui juridique et judiciaire de qualité ;</w:t>
      </w:r>
      <w:r w:rsidR="005346F6">
        <w:rPr>
          <w:rFonts w:ascii="Arial" w:hAnsi="Arial" w:cs="Arial"/>
          <w:sz w:val="24"/>
          <w:szCs w:val="28"/>
        </w:rPr>
        <w:t xml:space="preserve"> </w:t>
      </w:r>
      <w:r>
        <w:rPr>
          <w:rFonts w:ascii="Arial" w:hAnsi="Arial" w:cs="Arial"/>
          <w:sz w:val="24"/>
        </w:rPr>
        <w:t>c</w:t>
      </w:r>
      <w:r w:rsidRPr="0010212F">
        <w:rPr>
          <w:rFonts w:ascii="Arial" w:hAnsi="Arial" w:cs="Arial"/>
          <w:sz w:val="24"/>
        </w:rPr>
        <w:t xml:space="preserve">’est pourquoi il </w:t>
      </w:r>
      <w:r>
        <w:rPr>
          <w:rFonts w:ascii="Arial" w:hAnsi="Arial" w:cs="Arial"/>
          <w:sz w:val="24"/>
        </w:rPr>
        <w:t xml:space="preserve">est </w:t>
      </w:r>
      <w:r w:rsidRPr="0010212F">
        <w:rPr>
          <w:rFonts w:ascii="Arial" w:hAnsi="Arial" w:cs="Arial"/>
          <w:sz w:val="24"/>
        </w:rPr>
        <w:t>recherch</w:t>
      </w:r>
      <w:r>
        <w:rPr>
          <w:rFonts w:ascii="Arial" w:hAnsi="Arial" w:cs="Arial"/>
          <w:sz w:val="24"/>
        </w:rPr>
        <w:t xml:space="preserve">é l’expertise d’un cabinet ou </w:t>
      </w:r>
      <w:r w:rsidR="003C6F8F">
        <w:rPr>
          <w:rFonts w:ascii="Arial" w:hAnsi="Arial" w:cs="Arial"/>
          <w:sz w:val="24"/>
        </w:rPr>
        <w:t>d’</w:t>
      </w:r>
      <w:r>
        <w:rPr>
          <w:rFonts w:ascii="Arial" w:hAnsi="Arial" w:cs="Arial"/>
          <w:sz w:val="24"/>
        </w:rPr>
        <w:t>une ONG</w:t>
      </w:r>
      <w:r w:rsidRPr="0010212F">
        <w:rPr>
          <w:rFonts w:ascii="Arial" w:hAnsi="Arial" w:cs="Arial"/>
          <w:sz w:val="24"/>
        </w:rPr>
        <w:t xml:space="preserve"> </w:t>
      </w:r>
      <w:r w:rsidRPr="0010212F">
        <w:rPr>
          <w:rFonts w:ascii="Arial" w:hAnsi="Arial" w:cs="Arial"/>
          <w:sz w:val="24"/>
        </w:rPr>
        <w:lastRenderedPageBreak/>
        <w:t>national</w:t>
      </w:r>
      <w:r>
        <w:rPr>
          <w:rFonts w:ascii="Arial" w:hAnsi="Arial" w:cs="Arial"/>
          <w:sz w:val="24"/>
        </w:rPr>
        <w:t>e</w:t>
      </w:r>
      <w:r w:rsidRPr="0010212F">
        <w:rPr>
          <w:rFonts w:ascii="Arial" w:hAnsi="Arial" w:cs="Arial"/>
          <w:sz w:val="24"/>
        </w:rPr>
        <w:t xml:space="preserve"> </w:t>
      </w:r>
      <w:r>
        <w:rPr>
          <w:rFonts w:ascii="Arial" w:hAnsi="Arial" w:cs="Arial"/>
          <w:sz w:val="24"/>
        </w:rPr>
        <w:t xml:space="preserve">spécialisée </w:t>
      </w:r>
      <w:r w:rsidRPr="0010212F">
        <w:rPr>
          <w:rFonts w:ascii="Arial" w:hAnsi="Arial" w:cs="Arial"/>
          <w:sz w:val="24"/>
        </w:rPr>
        <w:t xml:space="preserve">dans la </w:t>
      </w:r>
      <w:r>
        <w:rPr>
          <w:rFonts w:ascii="Arial" w:hAnsi="Arial" w:cs="Arial"/>
          <w:sz w:val="24"/>
        </w:rPr>
        <w:t xml:space="preserve">fourniture d’une assistance en matière de justice selon les besoins des bénéficiaires du projet. </w:t>
      </w:r>
    </w:p>
    <w:p w:rsidR="00B97068" w:rsidRDefault="00B97068" w:rsidP="00B97068">
      <w:pPr>
        <w:jc w:val="both"/>
        <w:rPr>
          <w:rFonts w:ascii="Arial" w:hAnsi="Arial" w:cs="Arial"/>
          <w:sz w:val="24"/>
        </w:rPr>
      </w:pPr>
    </w:p>
    <w:p w:rsidR="00B97068" w:rsidRPr="00943AF4" w:rsidRDefault="00B97068" w:rsidP="00B97068">
      <w:pPr>
        <w:pStyle w:val="Paragraphedeliste"/>
        <w:numPr>
          <w:ilvl w:val="0"/>
          <w:numId w:val="1"/>
        </w:numPr>
        <w:jc w:val="both"/>
        <w:rPr>
          <w:rFonts w:ascii="Arial" w:hAnsi="Arial" w:cs="Arial"/>
          <w:b/>
          <w:sz w:val="24"/>
        </w:rPr>
      </w:pPr>
      <w:r w:rsidRPr="00943AF4">
        <w:rPr>
          <w:rFonts w:ascii="Arial" w:hAnsi="Arial" w:cs="Arial"/>
          <w:b/>
          <w:sz w:val="24"/>
        </w:rPr>
        <w:t xml:space="preserve">OBJECTIFS </w:t>
      </w:r>
    </w:p>
    <w:p w:rsidR="00B97068" w:rsidRDefault="00B97068" w:rsidP="00B97068">
      <w:pPr>
        <w:pStyle w:val="Paragraphedeliste"/>
        <w:ind w:left="1080"/>
        <w:jc w:val="both"/>
        <w:rPr>
          <w:rFonts w:ascii="Arial" w:hAnsi="Arial" w:cs="Arial"/>
          <w:sz w:val="24"/>
        </w:rPr>
      </w:pPr>
    </w:p>
    <w:p w:rsidR="00B97068" w:rsidRPr="00AA1331" w:rsidRDefault="00B97068" w:rsidP="00B97068">
      <w:pPr>
        <w:pStyle w:val="Paragraphedeliste"/>
        <w:numPr>
          <w:ilvl w:val="0"/>
          <w:numId w:val="2"/>
        </w:numPr>
        <w:jc w:val="both"/>
        <w:rPr>
          <w:rFonts w:ascii="Arial" w:hAnsi="Arial" w:cs="Arial"/>
          <w:b/>
          <w:sz w:val="24"/>
        </w:rPr>
      </w:pPr>
      <w:r w:rsidRPr="00AA1331">
        <w:rPr>
          <w:rFonts w:ascii="Arial" w:hAnsi="Arial" w:cs="Arial"/>
          <w:b/>
          <w:sz w:val="24"/>
        </w:rPr>
        <w:t>Objectif général</w:t>
      </w:r>
    </w:p>
    <w:p w:rsidR="00A63881" w:rsidRDefault="00E95D30" w:rsidP="00A63881">
      <w:pPr>
        <w:jc w:val="both"/>
        <w:rPr>
          <w:sz w:val="28"/>
        </w:rPr>
      </w:pPr>
      <w:r>
        <w:rPr>
          <w:sz w:val="28"/>
        </w:rPr>
        <w:t xml:space="preserve">Fournir une assistance juridique et judiciaire de qualité </w:t>
      </w:r>
      <w:r w:rsidR="00C93471">
        <w:rPr>
          <w:sz w:val="28"/>
        </w:rPr>
        <w:t xml:space="preserve">afin d’offrir un soutien nécessaire </w:t>
      </w:r>
      <w:r w:rsidR="00A63881">
        <w:rPr>
          <w:sz w:val="28"/>
        </w:rPr>
        <w:t xml:space="preserve">aux SVBG qui en réclament le droit. </w:t>
      </w:r>
    </w:p>
    <w:p w:rsidR="00B97068" w:rsidRPr="00AA1331" w:rsidRDefault="00B97068" w:rsidP="00B97068">
      <w:pPr>
        <w:pStyle w:val="Paragraphedeliste"/>
        <w:numPr>
          <w:ilvl w:val="0"/>
          <w:numId w:val="2"/>
        </w:numPr>
        <w:jc w:val="both"/>
        <w:rPr>
          <w:rFonts w:ascii="Arial" w:hAnsi="Arial" w:cs="Arial"/>
          <w:b/>
          <w:sz w:val="24"/>
        </w:rPr>
      </w:pPr>
      <w:r w:rsidRPr="00AA1331">
        <w:rPr>
          <w:rFonts w:ascii="Arial" w:hAnsi="Arial" w:cs="Arial"/>
          <w:b/>
          <w:sz w:val="24"/>
        </w:rPr>
        <w:t xml:space="preserve">Objectifs spécifiques </w:t>
      </w:r>
    </w:p>
    <w:p w:rsidR="00B97068" w:rsidRDefault="00B97068" w:rsidP="00B97068">
      <w:pPr>
        <w:pStyle w:val="Paragraphedeliste"/>
        <w:jc w:val="both"/>
        <w:rPr>
          <w:rFonts w:ascii="Arial" w:hAnsi="Arial" w:cs="Arial"/>
          <w:sz w:val="24"/>
        </w:rPr>
      </w:pPr>
    </w:p>
    <w:p w:rsidR="00B97068" w:rsidRDefault="00E82B02" w:rsidP="00B97068">
      <w:pPr>
        <w:pStyle w:val="Paragraphedeliste"/>
        <w:numPr>
          <w:ilvl w:val="0"/>
          <w:numId w:val="3"/>
        </w:numPr>
        <w:jc w:val="both"/>
        <w:rPr>
          <w:rFonts w:ascii="Arial" w:hAnsi="Arial" w:cs="Arial"/>
          <w:sz w:val="24"/>
        </w:rPr>
      </w:pPr>
      <w:r>
        <w:rPr>
          <w:rFonts w:ascii="Arial" w:hAnsi="Arial" w:cs="Arial"/>
          <w:sz w:val="24"/>
        </w:rPr>
        <w:t>Accompagner juridiquement les survivantes des VBG</w:t>
      </w:r>
      <w:r w:rsidR="00B97068">
        <w:rPr>
          <w:rFonts w:ascii="Arial" w:hAnsi="Arial" w:cs="Arial"/>
          <w:sz w:val="24"/>
        </w:rPr>
        <w:t xml:space="preserve">, </w:t>
      </w:r>
    </w:p>
    <w:p w:rsidR="00B97068" w:rsidRPr="00A772A3" w:rsidRDefault="00E82B02" w:rsidP="00B97068">
      <w:pPr>
        <w:pStyle w:val="Paragraphedeliste"/>
        <w:numPr>
          <w:ilvl w:val="0"/>
          <w:numId w:val="3"/>
        </w:numPr>
        <w:jc w:val="both"/>
        <w:rPr>
          <w:rFonts w:ascii="Arial" w:hAnsi="Arial" w:cs="Arial"/>
          <w:sz w:val="24"/>
        </w:rPr>
      </w:pPr>
      <w:r>
        <w:rPr>
          <w:rFonts w:ascii="Arial" w:hAnsi="Arial" w:cs="Arial"/>
          <w:sz w:val="24"/>
        </w:rPr>
        <w:t xml:space="preserve">Assurer l’appui judiciaire aux survivantes </w:t>
      </w:r>
      <w:r w:rsidR="00506601">
        <w:rPr>
          <w:rFonts w:ascii="Arial" w:hAnsi="Arial" w:cs="Arial"/>
          <w:sz w:val="24"/>
        </w:rPr>
        <w:t xml:space="preserve">des </w:t>
      </w:r>
      <w:r>
        <w:rPr>
          <w:rFonts w:ascii="Arial" w:hAnsi="Arial" w:cs="Arial"/>
          <w:sz w:val="24"/>
        </w:rPr>
        <w:t>VBG</w:t>
      </w:r>
      <w:r w:rsidR="00506601">
        <w:rPr>
          <w:rFonts w:ascii="Arial" w:hAnsi="Arial" w:cs="Arial"/>
          <w:sz w:val="24"/>
        </w:rPr>
        <w:t xml:space="preserve"> et d’EAS</w:t>
      </w:r>
    </w:p>
    <w:p w:rsidR="00B97068" w:rsidRDefault="00506601" w:rsidP="00B97068">
      <w:pPr>
        <w:pStyle w:val="Paragraphedeliste"/>
        <w:numPr>
          <w:ilvl w:val="0"/>
          <w:numId w:val="3"/>
        </w:numPr>
        <w:jc w:val="both"/>
        <w:rPr>
          <w:rFonts w:ascii="Arial" w:hAnsi="Arial" w:cs="Arial"/>
          <w:sz w:val="24"/>
        </w:rPr>
      </w:pPr>
      <w:r>
        <w:rPr>
          <w:rFonts w:ascii="Arial" w:hAnsi="Arial" w:cs="Arial"/>
          <w:sz w:val="24"/>
        </w:rPr>
        <w:t>Tenir régulièrement les fiches</w:t>
      </w:r>
      <w:r w:rsidR="009C0F3B">
        <w:rPr>
          <w:rFonts w:ascii="Arial" w:hAnsi="Arial" w:cs="Arial"/>
          <w:sz w:val="24"/>
        </w:rPr>
        <w:t xml:space="preserve"> </w:t>
      </w:r>
      <w:r>
        <w:rPr>
          <w:rFonts w:ascii="Arial" w:hAnsi="Arial" w:cs="Arial"/>
          <w:sz w:val="24"/>
        </w:rPr>
        <w:t>d’accompagnement juridique et judiciaire</w:t>
      </w:r>
      <w:r w:rsidR="00B97068">
        <w:rPr>
          <w:rFonts w:ascii="Arial" w:hAnsi="Arial" w:cs="Arial"/>
          <w:sz w:val="24"/>
        </w:rPr>
        <w:t xml:space="preserve">, </w:t>
      </w:r>
    </w:p>
    <w:p w:rsidR="00B97068" w:rsidRDefault="00B97068" w:rsidP="00B97068">
      <w:pPr>
        <w:pStyle w:val="Paragraphedeliste"/>
        <w:numPr>
          <w:ilvl w:val="0"/>
          <w:numId w:val="3"/>
        </w:numPr>
        <w:jc w:val="both"/>
        <w:rPr>
          <w:rFonts w:ascii="Arial" w:hAnsi="Arial" w:cs="Arial"/>
          <w:sz w:val="24"/>
        </w:rPr>
      </w:pPr>
      <w:r>
        <w:rPr>
          <w:rFonts w:ascii="Arial" w:hAnsi="Arial" w:cs="Arial"/>
          <w:sz w:val="24"/>
        </w:rPr>
        <w:t xml:space="preserve">Accompagner </w:t>
      </w:r>
      <w:r w:rsidR="00F6123B">
        <w:rPr>
          <w:rFonts w:ascii="Arial" w:hAnsi="Arial" w:cs="Arial"/>
          <w:sz w:val="24"/>
        </w:rPr>
        <w:t xml:space="preserve">la stratégie de </w:t>
      </w:r>
      <w:r>
        <w:rPr>
          <w:rFonts w:ascii="Arial" w:hAnsi="Arial" w:cs="Arial"/>
          <w:sz w:val="24"/>
        </w:rPr>
        <w:t xml:space="preserve">MAGNA dans le processus </w:t>
      </w:r>
      <w:r w:rsidR="00F6123B">
        <w:rPr>
          <w:rFonts w:ascii="Arial" w:hAnsi="Arial" w:cs="Arial"/>
          <w:sz w:val="24"/>
        </w:rPr>
        <w:t>de fourniture d’une assistance juridique et judiciaire</w:t>
      </w:r>
      <w:r>
        <w:rPr>
          <w:rFonts w:ascii="Arial" w:hAnsi="Arial" w:cs="Arial"/>
          <w:sz w:val="24"/>
        </w:rPr>
        <w:t>.</w:t>
      </w:r>
    </w:p>
    <w:p w:rsidR="00B97068" w:rsidRPr="00943AF4" w:rsidRDefault="00B97068" w:rsidP="00B97068">
      <w:pPr>
        <w:pStyle w:val="Paragraphedeliste"/>
        <w:jc w:val="both"/>
        <w:rPr>
          <w:rFonts w:ascii="Arial" w:hAnsi="Arial" w:cs="Arial"/>
          <w:sz w:val="24"/>
        </w:rPr>
      </w:pPr>
    </w:p>
    <w:p w:rsidR="00B97068" w:rsidRPr="00FA23F6" w:rsidRDefault="00B97068" w:rsidP="00B97068">
      <w:pPr>
        <w:pStyle w:val="Paragraphedeliste"/>
        <w:numPr>
          <w:ilvl w:val="0"/>
          <w:numId w:val="1"/>
        </w:numPr>
        <w:suppressAutoHyphens/>
        <w:jc w:val="both"/>
        <w:textAlignment w:val="baseline"/>
        <w:rPr>
          <w:rFonts w:ascii="Arial" w:hAnsi="Arial" w:cs="Arial"/>
          <w:b/>
          <w:sz w:val="24"/>
          <w:szCs w:val="24"/>
        </w:rPr>
      </w:pPr>
      <w:r w:rsidRPr="00FA23F6">
        <w:rPr>
          <w:rFonts w:ascii="Arial" w:hAnsi="Arial" w:cs="Arial"/>
          <w:b/>
          <w:sz w:val="24"/>
          <w:szCs w:val="24"/>
        </w:rPr>
        <w:t xml:space="preserve">RESULTATS ATTENDUS </w:t>
      </w:r>
    </w:p>
    <w:p w:rsidR="00B97068" w:rsidRPr="00C95F16" w:rsidRDefault="00B97068" w:rsidP="00B97068">
      <w:pPr>
        <w:suppressAutoHyphens/>
        <w:jc w:val="both"/>
        <w:textAlignment w:val="baseline"/>
        <w:rPr>
          <w:rFonts w:ascii="Arial" w:hAnsi="Arial" w:cs="Arial"/>
          <w:color w:val="FF0000"/>
          <w:sz w:val="2"/>
          <w:szCs w:val="24"/>
        </w:rPr>
      </w:pPr>
    </w:p>
    <w:p w:rsidR="00B97068" w:rsidRDefault="001E319D" w:rsidP="001E319D">
      <w:pPr>
        <w:pStyle w:val="Paragraphedeliste"/>
        <w:numPr>
          <w:ilvl w:val="0"/>
          <w:numId w:val="6"/>
        </w:numPr>
        <w:suppressAutoHyphens/>
        <w:jc w:val="both"/>
        <w:textAlignment w:val="baseline"/>
        <w:rPr>
          <w:rFonts w:ascii="Arial" w:hAnsi="Arial" w:cs="Arial"/>
          <w:sz w:val="24"/>
          <w:szCs w:val="24"/>
        </w:rPr>
      </w:pPr>
      <w:r>
        <w:rPr>
          <w:rFonts w:ascii="Arial" w:hAnsi="Arial" w:cs="Arial"/>
          <w:sz w:val="24"/>
          <w:szCs w:val="24"/>
        </w:rPr>
        <w:t xml:space="preserve">Toutes les personnes SVBG et SEAS bénéficient l’appui juridique demandé, </w:t>
      </w:r>
    </w:p>
    <w:p w:rsidR="00DC7F3A" w:rsidRDefault="00DC7F3A" w:rsidP="001E319D">
      <w:pPr>
        <w:pStyle w:val="Paragraphedeliste"/>
        <w:numPr>
          <w:ilvl w:val="0"/>
          <w:numId w:val="6"/>
        </w:numPr>
        <w:suppressAutoHyphens/>
        <w:jc w:val="both"/>
        <w:textAlignment w:val="baseline"/>
        <w:rPr>
          <w:rFonts w:ascii="Arial" w:hAnsi="Arial" w:cs="Arial"/>
          <w:sz w:val="24"/>
          <w:szCs w:val="24"/>
        </w:rPr>
      </w:pPr>
      <w:r>
        <w:rPr>
          <w:rFonts w:ascii="Arial" w:hAnsi="Arial" w:cs="Arial"/>
          <w:sz w:val="24"/>
          <w:szCs w:val="24"/>
        </w:rPr>
        <w:t xml:space="preserve">L’appui judiciaire est donné aux SVBG et SEAS, </w:t>
      </w:r>
    </w:p>
    <w:p w:rsidR="00DC7F3A" w:rsidRDefault="00DC7F3A" w:rsidP="001E319D">
      <w:pPr>
        <w:pStyle w:val="Paragraphedeliste"/>
        <w:numPr>
          <w:ilvl w:val="0"/>
          <w:numId w:val="6"/>
        </w:numPr>
        <w:suppressAutoHyphens/>
        <w:jc w:val="both"/>
        <w:textAlignment w:val="baseline"/>
        <w:rPr>
          <w:rFonts w:ascii="Arial" w:hAnsi="Arial" w:cs="Arial"/>
          <w:sz w:val="24"/>
          <w:szCs w:val="24"/>
        </w:rPr>
      </w:pPr>
      <w:r>
        <w:rPr>
          <w:rFonts w:ascii="Arial" w:hAnsi="Arial" w:cs="Arial"/>
          <w:sz w:val="24"/>
          <w:szCs w:val="24"/>
        </w:rPr>
        <w:t>Les fiches relatives à l’appui juridique et judiciaire sont tenues,</w:t>
      </w:r>
    </w:p>
    <w:p w:rsidR="001E319D" w:rsidRDefault="00DC7F3A" w:rsidP="001E319D">
      <w:pPr>
        <w:pStyle w:val="Paragraphedeliste"/>
        <w:numPr>
          <w:ilvl w:val="0"/>
          <w:numId w:val="6"/>
        </w:numPr>
        <w:suppressAutoHyphens/>
        <w:jc w:val="both"/>
        <w:textAlignment w:val="baseline"/>
        <w:rPr>
          <w:rFonts w:ascii="Arial" w:hAnsi="Arial" w:cs="Arial"/>
          <w:sz w:val="24"/>
          <w:szCs w:val="24"/>
        </w:rPr>
      </w:pPr>
      <w:r>
        <w:rPr>
          <w:rFonts w:ascii="Arial" w:hAnsi="Arial" w:cs="Arial"/>
          <w:sz w:val="24"/>
          <w:szCs w:val="24"/>
        </w:rPr>
        <w:t xml:space="preserve">La stratégie de MAGNA </w:t>
      </w:r>
      <w:r w:rsidR="003C6F8F">
        <w:rPr>
          <w:rFonts w:ascii="Arial" w:hAnsi="Arial" w:cs="Arial"/>
          <w:sz w:val="24"/>
          <w:szCs w:val="24"/>
        </w:rPr>
        <w:t xml:space="preserve">est </w:t>
      </w:r>
      <w:r>
        <w:rPr>
          <w:rFonts w:ascii="Arial" w:hAnsi="Arial" w:cs="Arial"/>
          <w:sz w:val="24"/>
          <w:szCs w:val="24"/>
        </w:rPr>
        <w:t>observée</w:t>
      </w:r>
      <w:r w:rsidR="003C6F8F">
        <w:rPr>
          <w:rFonts w:ascii="Arial" w:hAnsi="Arial" w:cs="Arial"/>
          <w:sz w:val="24"/>
          <w:szCs w:val="24"/>
        </w:rPr>
        <w:t xml:space="preserve"> notamment dans le suivi</w:t>
      </w:r>
      <w:r>
        <w:rPr>
          <w:rFonts w:ascii="Arial" w:hAnsi="Arial" w:cs="Arial"/>
          <w:sz w:val="24"/>
          <w:szCs w:val="24"/>
        </w:rPr>
        <w:t xml:space="preserve">. </w:t>
      </w:r>
    </w:p>
    <w:p w:rsidR="00AB53D4" w:rsidRPr="001E319D" w:rsidRDefault="00AB53D4" w:rsidP="00AB53D4">
      <w:pPr>
        <w:pStyle w:val="Paragraphedeliste"/>
        <w:suppressAutoHyphens/>
        <w:jc w:val="both"/>
        <w:textAlignment w:val="baseline"/>
        <w:rPr>
          <w:rFonts w:ascii="Arial" w:hAnsi="Arial" w:cs="Arial"/>
          <w:sz w:val="24"/>
          <w:szCs w:val="24"/>
        </w:rPr>
      </w:pPr>
    </w:p>
    <w:p w:rsidR="00B97068" w:rsidRPr="00925FCC" w:rsidRDefault="00B97068" w:rsidP="00B97068">
      <w:pPr>
        <w:pStyle w:val="Paragraphedeliste"/>
        <w:numPr>
          <w:ilvl w:val="0"/>
          <w:numId w:val="1"/>
        </w:numPr>
        <w:tabs>
          <w:tab w:val="left" w:pos="2310"/>
        </w:tabs>
        <w:jc w:val="both"/>
        <w:rPr>
          <w:rFonts w:ascii="Arial" w:hAnsi="Arial" w:cs="Arial"/>
          <w:b/>
        </w:rPr>
      </w:pPr>
      <w:r w:rsidRPr="00065BA9">
        <w:rPr>
          <w:rFonts w:ascii="Arial" w:hAnsi="Arial" w:cs="Arial"/>
          <w:b/>
          <w:sz w:val="24"/>
          <w:szCs w:val="24"/>
        </w:rPr>
        <w:t xml:space="preserve">MODALITES ET CONDITIONS </w:t>
      </w:r>
    </w:p>
    <w:p w:rsidR="00B97068" w:rsidRDefault="008E7E15" w:rsidP="00B97068">
      <w:pPr>
        <w:tabs>
          <w:tab w:val="left" w:pos="2310"/>
        </w:tabs>
        <w:jc w:val="both"/>
        <w:rPr>
          <w:rFonts w:ascii="Arial" w:hAnsi="Arial" w:cs="Arial"/>
          <w:sz w:val="24"/>
        </w:rPr>
      </w:pPr>
      <w:bookmarkStart w:id="0" w:name="_GoBack"/>
      <w:bookmarkEnd w:id="0"/>
      <w:r>
        <w:rPr>
          <w:rFonts w:ascii="Arial" w:hAnsi="Arial" w:cs="Arial"/>
          <w:sz w:val="24"/>
        </w:rPr>
        <w:t>Après</w:t>
      </w:r>
      <w:r w:rsidR="00201314">
        <w:rPr>
          <w:rFonts w:ascii="Arial" w:hAnsi="Arial" w:cs="Arial"/>
          <w:sz w:val="24"/>
        </w:rPr>
        <w:t xml:space="preserve"> un échange de négociation entre les deux parties, c’est-à-dire </w:t>
      </w:r>
      <w:r w:rsidR="00945E02">
        <w:rPr>
          <w:rFonts w:ascii="Arial" w:hAnsi="Arial" w:cs="Arial"/>
          <w:sz w:val="24"/>
        </w:rPr>
        <w:t>MAGNA et son partenaire, un protocole de collaboration sera signé dans lequel les c</w:t>
      </w:r>
      <w:r w:rsidR="00B97068" w:rsidRPr="001B4126">
        <w:rPr>
          <w:rFonts w:ascii="Arial" w:hAnsi="Arial" w:cs="Arial"/>
          <w:sz w:val="24"/>
        </w:rPr>
        <w:t>onditions logistiques</w:t>
      </w:r>
      <w:r w:rsidR="00945E02">
        <w:rPr>
          <w:rFonts w:ascii="Arial" w:hAnsi="Arial" w:cs="Arial"/>
          <w:sz w:val="24"/>
        </w:rPr>
        <w:t xml:space="preserve"> et </w:t>
      </w:r>
      <w:r w:rsidR="008C1B18">
        <w:rPr>
          <w:rFonts w:ascii="Arial" w:hAnsi="Arial" w:cs="Arial"/>
          <w:sz w:val="24"/>
        </w:rPr>
        <w:t>financières</w:t>
      </w:r>
      <w:r w:rsidR="00945E02">
        <w:rPr>
          <w:rFonts w:ascii="Arial" w:hAnsi="Arial" w:cs="Arial"/>
          <w:sz w:val="24"/>
        </w:rPr>
        <w:t xml:space="preserve"> dont les frais d’appui aux services juridique et judiciaire seront de mise.</w:t>
      </w:r>
      <w:r w:rsidR="00B97068" w:rsidRPr="001B4126">
        <w:rPr>
          <w:rFonts w:ascii="Arial" w:hAnsi="Arial" w:cs="Arial"/>
          <w:sz w:val="24"/>
        </w:rPr>
        <w:t xml:space="preserve"> </w:t>
      </w:r>
    </w:p>
    <w:p w:rsidR="00B97068" w:rsidRDefault="00B97068" w:rsidP="00945E02">
      <w:pPr>
        <w:tabs>
          <w:tab w:val="left" w:pos="2310"/>
        </w:tabs>
        <w:rPr>
          <w:rFonts w:ascii="Arial" w:hAnsi="Arial" w:cs="Arial"/>
          <w:b/>
          <w:i/>
          <w:sz w:val="24"/>
        </w:rPr>
      </w:pPr>
      <w:r w:rsidRPr="001B4126">
        <w:rPr>
          <w:rFonts w:ascii="Arial" w:hAnsi="Arial" w:cs="Arial"/>
          <w:b/>
          <w:i/>
          <w:sz w:val="24"/>
          <w:u w:val="double"/>
        </w:rPr>
        <w:t>N.B :</w:t>
      </w:r>
      <w:r w:rsidR="00945E02">
        <w:rPr>
          <w:rFonts w:ascii="Arial" w:hAnsi="Arial" w:cs="Arial"/>
          <w:b/>
          <w:i/>
          <w:sz w:val="24"/>
        </w:rPr>
        <w:t xml:space="preserve"> La Durée totale du protocole de collaboration sera de 3 mois, avec possibilité de renouvellement après évaluation de la qualité de service.</w:t>
      </w:r>
    </w:p>
    <w:p w:rsidR="00B97068" w:rsidRPr="0021126C" w:rsidRDefault="00B97068" w:rsidP="00B97068">
      <w:pPr>
        <w:tabs>
          <w:tab w:val="left" w:pos="2310"/>
        </w:tabs>
        <w:jc w:val="both"/>
        <w:rPr>
          <w:rFonts w:ascii="Arial" w:hAnsi="Arial" w:cs="Arial"/>
          <w:b/>
          <w:i/>
          <w:sz w:val="10"/>
        </w:rPr>
      </w:pPr>
    </w:p>
    <w:p w:rsidR="00B97068" w:rsidRPr="0021126C" w:rsidRDefault="00B97068" w:rsidP="00B97068">
      <w:pPr>
        <w:pStyle w:val="Paragraphedeliste"/>
        <w:numPr>
          <w:ilvl w:val="0"/>
          <w:numId w:val="1"/>
        </w:numPr>
        <w:tabs>
          <w:tab w:val="left" w:pos="2310"/>
        </w:tabs>
        <w:jc w:val="both"/>
        <w:rPr>
          <w:rFonts w:ascii="Arial" w:hAnsi="Arial" w:cs="Arial"/>
          <w:b/>
          <w:i/>
          <w:sz w:val="24"/>
        </w:rPr>
      </w:pPr>
      <w:r w:rsidRPr="0021126C">
        <w:rPr>
          <w:rFonts w:ascii="Arial" w:hAnsi="Arial" w:cs="Arial"/>
          <w:b/>
          <w:sz w:val="24"/>
        </w:rPr>
        <w:t>CRITERES DE SELECTION</w:t>
      </w:r>
    </w:p>
    <w:p w:rsidR="00B97068" w:rsidRPr="0021126C" w:rsidRDefault="00B97068" w:rsidP="00B97068">
      <w:pPr>
        <w:pStyle w:val="Paragraphedeliste"/>
        <w:tabs>
          <w:tab w:val="left" w:pos="2310"/>
        </w:tabs>
        <w:ind w:left="1080"/>
        <w:jc w:val="both"/>
        <w:rPr>
          <w:rFonts w:ascii="Arial" w:hAnsi="Arial" w:cs="Arial"/>
          <w:b/>
          <w:i/>
          <w:sz w:val="24"/>
        </w:rPr>
      </w:pPr>
    </w:p>
    <w:p w:rsidR="00B97068" w:rsidRPr="0021126C" w:rsidRDefault="00945E02" w:rsidP="00B97068">
      <w:pPr>
        <w:pStyle w:val="Paragraphedeliste"/>
        <w:numPr>
          <w:ilvl w:val="0"/>
          <w:numId w:val="4"/>
        </w:numPr>
        <w:tabs>
          <w:tab w:val="left" w:pos="2310"/>
        </w:tabs>
        <w:jc w:val="both"/>
        <w:rPr>
          <w:rFonts w:ascii="Arial" w:hAnsi="Arial" w:cs="Arial"/>
          <w:i/>
          <w:sz w:val="24"/>
        </w:rPr>
      </w:pPr>
      <w:r>
        <w:rPr>
          <w:rFonts w:ascii="Arial" w:hAnsi="Arial" w:cs="Arial"/>
          <w:i/>
          <w:sz w:val="24"/>
        </w:rPr>
        <w:t xml:space="preserve">Etre </w:t>
      </w:r>
      <w:r w:rsidR="00B97068">
        <w:rPr>
          <w:rFonts w:ascii="Arial" w:hAnsi="Arial" w:cs="Arial"/>
          <w:i/>
          <w:sz w:val="24"/>
        </w:rPr>
        <w:t>un</w:t>
      </w:r>
      <w:r>
        <w:rPr>
          <w:rFonts w:ascii="Arial" w:hAnsi="Arial" w:cs="Arial"/>
          <w:i/>
          <w:sz w:val="24"/>
        </w:rPr>
        <w:t xml:space="preserve"> Cabinet reconnu ou</w:t>
      </w:r>
      <w:r w:rsidR="00B97068">
        <w:rPr>
          <w:rFonts w:ascii="Arial" w:hAnsi="Arial" w:cs="Arial"/>
          <w:i/>
          <w:sz w:val="24"/>
        </w:rPr>
        <w:t xml:space="preserve"> </w:t>
      </w:r>
      <w:r w:rsidR="008C1B18">
        <w:rPr>
          <w:rFonts w:ascii="Arial" w:hAnsi="Arial" w:cs="Arial"/>
          <w:i/>
          <w:sz w:val="24"/>
        </w:rPr>
        <w:t xml:space="preserve">une </w:t>
      </w:r>
      <w:r w:rsidR="00B97068">
        <w:rPr>
          <w:rFonts w:ascii="Arial" w:hAnsi="Arial" w:cs="Arial"/>
          <w:i/>
          <w:sz w:val="24"/>
        </w:rPr>
        <w:t xml:space="preserve">organisation nationale de droit congolais </w:t>
      </w:r>
      <w:proofErr w:type="gramStart"/>
      <w:r w:rsidR="00B97068">
        <w:rPr>
          <w:rFonts w:ascii="Arial" w:hAnsi="Arial" w:cs="Arial"/>
          <w:i/>
          <w:sz w:val="24"/>
        </w:rPr>
        <w:t>reconnue</w:t>
      </w:r>
      <w:proofErr w:type="gramEnd"/>
      <w:r w:rsidR="00B97068">
        <w:rPr>
          <w:rFonts w:ascii="Arial" w:hAnsi="Arial" w:cs="Arial"/>
          <w:i/>
          <w:sz w:val="24"/>
        </w:rPr>
        <w:t xml:space="preserve">, </w:t>
      </w:r>
    </w:p>
    <w:p w:rsidR="00B97068" w:rsidRPr="0021126C" w:rsidRDefault="00B97068" w:rsidP="00B97068">
      <w:pPr>
        <w:pStyle w:val="Paragraphedeliste"/>
        <w:numPr>
          <w:ilvl w:val="0"/>
          <w:numId w:val="4"/>
        </w:numPr>
        <w:tabs>
          <w:tab w:val="left" w:pos="2310"/>
        </w:tabs>
        <w:jc w:val="both"/>
        <w:rPr>
          <w:rFonts w:ascii="Arial" w:hAnsi="Arial" w:cs="Arial"/>
          <w:i/>
          <w:sz w:val="24"/>
        </w:rPr>
      </w:pPr>
      <w:r w:rsidRPr="0021126C">
        <w:rPr>
          <w:rFonts w:ascii="Arial" w:hAnsi="Arial" w:cs="Arial"/>
          <w:i/>
          <w:sz w:val="24"/>
        </w:rPr>
        <w:t>Avoir au moins 5 ans d’expérience dans l</w:t>
      </w:r>
      <w:r w:rsidR="00073E4F">
        <w:rPr>
          <w:rFonts w:ascii="Arial" w:hAnsi="Arial" w:cs="Arial"/>
          <w:i/>
          <w:sz w:val="24"/>
        </w:rPr>
        <w:t>’accompagnement juridique et judiciaire des survivantes de VBG/EAS</w:t>
      </w:r>
      <w:r w:rsidRPr="0021126C">
        <w:rPr>
          <w:rFonts w:ascii="Arial" w:hAnsi="Arial" w:cs="Arial"/>
          <w:i/>
          <w:sz w:val="24"/>
        </w:rPr>
        <w:t xml:space="preserve">, </w:t>
      </w:r>
    </w:p>
    <w:p w:rsidR="00B97068" w:rsidRPr="0021126C" w:rsidRDefault="00B97068" w:rsidP="00B97068">
      <w:pPr>
        <w:pStyle w:val="Paragraphedeliste"/>
        <w:numPr>
          <w:ilvl w:val="0"/>
          <w:numId w:val="4"/>
        </w:numPr>
        <w:tabs>
          <w:tab w:val="left" w:pos="2310"/>
        </w:tabs>
        <w:jc w:val="both"/>
        <w:rPr>
          <w:rFonts w:ascii="Arial" w:hAnsi="Arial" w:cs="Arial"/>
          <w:i/>
          <w:sz w:val="24"/>
        </w:rPr>
      </w:pPr>
      <w:r w:rsidRPr="0021126C">
        <w:rPr>
          <w:rFonts w:ascii="Arial" w:hAnsi="Arial" w:cs="Arial"/>
          <w:i/>
          <w:sz w:val="24"/>
        </w:rPr>
        <w:t>Avoir une connais</w:t>
      </w:r>
      <w:r w:rsidR="00945E02">
        <w:rPr>
          <w:rFonts w:ascii="Arial" w:hAnsi="Arial" w:cs="Arial"/>
          <w:i/>
          <w:sz w:val="24"/>
        </w:rPr>
        <w:t>sance avérée dans l’accompagnement juridique et judiciaire</w:t>
      </w:r>
      <w:r w:rsidRPr="0021126C">
        <w:rPr>
          <w:rFonts w:ascii="Arial" w:hAnsi="Arial" w:cs="Arial"/>
          <w:i/>
          <w:sz w:val="24"/>
        </w:rPr>
        <w:t>,</w:t>
      </w:r>
    </w:p>
    <w:p w:rsidR="00B97068" w:rsidRPr="0021126C" w:rsidRDefault="00945E02" w:rsidP="00B97068">
      <w:pPr>
        <w:pStyle w:val="Paragraphedeliste"/>
        <w:numPr>
          <w:ilvl w:val="0"/>
          <w:numId w:val="4"/>
        </w:numPr>
        <w:tabs>
          <w:tab w:val="left" w:pos="2310"/>
        </w:tabs>
        <w:jc w:val="both"/>
        <w:rPr>
          <w:rFonts w:ascii="Arial" w:hAnsi="Arial" w:cs="Arial"/>
          <w:i/>
          <w:sz w:val="24"/>
        </w:rPr>
      </w:pPr>
      <w:r>
        <w:rPr>
          <w:rFonts w:ascii="Arial" w:hAnsi="Arial" w:cs="Arial"/>
          <w:i/>
          <w:sz w:val="24"/>
        </w:rPr>
        <w:t>Savoir tenir différentes fiches et différents outils</w:t>
      </w:r>
      <w:r w:rsidR="00B97068" w:rsidRPr="0021126C">
        <w:rPr>
          <w:rFonts w:ascii="Arial" w:hAnsi="Arial" w:cs="Arial"/>
          <w:i/>
          <w:sz w:val="24"/>
        </w:rPr>
        <w:t xml:space="preserve">, </w:t>
      </w:r>
    </w:p>
    <w:p w:rsidR="00B97068" w:rsidRDefault="00B97068" w:rsidP="00B97068">
      <w:pPr>
        <w:pStyle w:val="Paragraphedeliste"/>
        <w:numPr>
          <w:ilvl w:val="0"/>
          <w:numId w:val="4"/>
        </w:numPr>
        <w:tabs>
          <w:tab w:val="left" w:pos="2310"/>
        </w:tabs>
        <w:jc w:val="both"/>
        <w:rPr>
          <w:rFonts w:ascii="Arial" w:hAnsi="Arial" w:cs="Arial"/>
          <w:i/>
          <w:sz w:val="24"/>
        </w:rPr>
      </w:pPr>
      <w:r w:rsidRPr="0021126C">
        <w:rPr>
          <w:rFonts w:ascii="Arial" w:hAnsi="Arial" w:cs="Arial"/>
          <w:i/>
          <w:sz w:val="24"/>
        </w:rPr>
        <w:lastRenderedPageBreak/>
        <w:t>Faire preuve d’une bonne maitrise en protection, particulièrement en VBG, Protecti</w:t>
      </w:r>
      <w:r>
        <w:rPr>
          <w:rFonts w:ascii="Arial" w:hAnsi="Arial" w:cs="Arial"/>
          <w:i/>
          <w:sz w:val="24"/>
        </w:rPr>
        <w:t xml:space="preserve">on de l’enfant ainsi qu’en </w:t>
      </w:r>
      <w:r w:rsidRPr="0021126C">
        <w:rPr>
          <w:rFonts w:ascii="Arial" w:hAnsi="Arial" w:cs="Arial"/>
          <w:i/>
          <w:sz w:val="24"/>
        </w:rPr>
        <w:t>PSE</w:t>
      </w:r>
      <w:r>
        <w:rPr>
          <w:rFonts w:ascii="Arial" w:hAnsi="Arial" w:cs="Arial"/>
          <w:i/>
          <w:sz w:val="24"/>
        </w:rPr>
        <w:t>A</w:t>
      </w:r>
    </w:p>
    <w:p w:rsidR="00B97068" w:rsidRDefault="00B97068" w:rsidP="00B97068">
      <w:pPr>
        <w:pStyle w:val="Paragraphedeliste"/>
        <w:numPr>
          <w:ilvl w:val="0"/>
          <w:numId w:val="4"/>
        </w:numPr>
        <w:tabs>
          <w:tab w:val="left" w:pos="2310"/>
        </w:tabs>
        <w:jc w:val="both"/>
        <w:rPr>
          <w:rFonts w:ascii="Arial" w:hAnsi="Arial" w:cs="Arial"/>
          <w:i/>
          <w:sz w:val="24"/>
        </w:rPr>
      </w:pPr>
      <w:r>
        <w:rPr>
          <w:rFonts w:ascii="Arial" w:hAnsi="Arial" w:cs="Arial"/>
          <w:i/>
          <w:sz w:val="24"/>
        </w:rPr>
        <w:t xml:space="preserve">Etre opérationnel dans la province du Kasaï avec </w:t>
      </w:r>
      <w:r w:rsidR="008C1B18">
        <w:rPr>
          <w:rFonts w:ascii="Arial" w:hAnsi="Arial" w:cs="Arial"/>
          <w:i/>
          <w:sz w:val="24"/>
        </w:rPr>
        <w:t xml:space="preserve">une bonne </w:t>
      </w:r>
      <w:r>
        <w:rPr>
          <w:rFonts w:ascii="Arial" w:hAnsi="Arial" w:cs="Arial"/>
          <w:i/>
          <w:sz w:val="24"/>
        </w:rPr>
        <w:t>maitrise de</w:t>
      </w:r>
      <w:r w:rsidR="008C1B18">
        <w:rPr>
          <w:rFonts w:ascii="Arial" w:hAnsi="Arial" w:cs="Arial"/>
          <w:i/>
          <w:sz w:val="24"/>
        </w:rPr>
        <w:t xml:space="preserve"> la zone de santé de Kamonia (Territoire).</w:t>
      </w:r>
    </w:p>
    <w:p w:rsidR="008C1B18" w:rsidRDefault="008C1B18" w:rsidP="008C1B18">
      <w:pPr>
        <w:pStyle w:val="Paragraphedeliste"/>
        <w:tabs>
          <w:tab w:val="left" w:pos="2310"/>
        </w:tabs>
        <w:jc w:val="both"/>
        <w:rPr>
          <w:rFonts w:ascii="Arial" w:hAnsi="Arial" w:cs="Arial"/>
          <w:i/>
          <w:sz w:val="24"/>
        </w:rPr>
      </w:pPr>
    </w:p>
    <w:p w:rsidR="00B97068" w:rsidRDefault="00B97068" w:rsidP="00B97068">
      <w:pPr>
        <w:pStyle w:val="Paragraphedeliste"/>
        <w:tabs>
          <w:tab w:val="left" w:pos="2310"/>
        </w:tabs>
        <w:jc w:val="both"/>
        <w:rPr>
          <w:rFonts w:ascii="Arial" w:hAnsi="Arial" w:cs="Arial"/>
          <w:i/>
          <w:sz w:val="24"/>
        </w:rPr>
      </w:pPr>
      <w:r w:rsidRPr="0021126C">
        <w:rPr>
          <w:rFonts w:ascii="Arial" w:hAnsi="Arial" w:cs="Arial"/>
          <w:i/>
          <w:sz w:val="24"/>
        </w:rPr>
        <w:t>.</w:t>
      </w:r>
    </w:p>
    <w:p w:rsidR="00B97068" w:rsidRDefault="00B97068" w:rsidP="00B97068">
      <w:pPr>
        <w:pStyle w:val="Paragraphedeliste"/>
        <w:numPr>
          <w:ilvl w:val="0"/>
          <w:numId w:val="1"/>
        </w:numPr>
        <w:tabs>
          <w:tab w:val="left" w:pos="2310"/>
        </w:tabs>
        <w:jc w:val="both"/>
        <w:rPr>
          <w:rFonts w:ascii="Arial" w:hAnsi="Arial" w:cs="Arial"/>
          <w:b/>
          <w:sz w:val="24"/>
        </w:rPr>
      </w:pPr>
      <w:r w:rsidRPr="0072135E">
        <w:rPr>
          <w:rFonts w:ascii="Arial" w:hAnsi="Arial" w:cs="Arial"/>
          <w:b/>
          <w:sz w:val="24"/>
        </w:rPr>
        <w:t>COMPOSITION DOSSIER ET SOUMISSION</w:t>
      </w:r>
    </w:p>
    <w:p w:rsidR="00B97068" w:rsidRPr="00D71223" w:rsidRDefault="00B97068" w:rsidP="00B97068">
      <w:pPr>
        <w:tabs>
          <w:tab w:val="left" w:pos="2310"/>
        </w:tabs>
        <w:jc w:val="both"/>
        <w:rPr>
          <w:rFonts w:ascii="Arial" w:hAnsi="Arial" w:cs="Arial"/>
          <w:sz w:val="24"/>
        </w:rPr>
      </w:pPr>
      <w:r w:rsidRPr="00D71223">
        <w:rPr>
          <w:rFonts w:ascii="Arial" w:hAnsi="Arial" w:cs="Arial"/>
          <w:sz w:val="24"/>
        </w:rPr>
        <w:t>Merci d’envoyer les documents ci-après :</w:t>
      </w:r>
    </w:p>
    <w:p w:rsidR="00B97068" w:rsidRPr="00F74E65" w:rsidRDefault="00B97068" w:rsidP="00F74E65">
      <w:pPr>
        <w:pStyle w:val="Paragraphedeliste"/>
        <w:numPr>
          <w:ilvl w:val="0"/>
          <w:numId w:val="4"/>
        </w:numPr>
        <w:tabs>
          <w:tab w:val="left" w:pos="2310"/>
        </w:tabs>
        <w:jc w:val="both"/>
        <w:rPr>
          <w:rFonts w:ascii="Arial" w:hAnsi="Arial" w:cs="Arial"/>
          <w:sz w:val="24"/>
        </w:rPr>
      </w:pPr>
      <w:r w:rsidRPr="00D71223">
        <w:rPr>
          <w:rFonts w:ascii="Arial" w:hAnsi="Arial" w:cs="Arial"/>
          <w:sz w:val="24"/>
        </w:rPr>
        <w:t xml:space="preserve">Lettre de Candidature, </w:t>
      </w:r>
      <w:r w:rsidRPr="00F74E65">
        <w:rPr>
          <w:rFonts w:ascii="Arial" w:hAnsi="Arial" w:cs="Arial"/>
          <w:sz w:val="24"/>
        </w:rPr>
        <w:t xml:space="preserve"> </w:t>
      </w:r>
    </w:p>
    <w:p w:rsidR="00B97068" w:rsidRPr="00D71223" w:rsidRDefault="00B97068" w:rsidP="00B97068">
      <w:pPr>
        <w:pStyle w:val="Paragraphedeliste"/>
        <w:numPr>
          <w:ilvl w:val="0"/>
          <w:numId w:val="4"/>
        </w:numPr>
        <w:tabs>
          <w:tab w:val="left" w:pos="2310"/>
        </w:tabs>
        <w:jc w:val="both"/>
        <w:rPr>
          <w:rFonts w:ascii="Arial" w:hAnsi="Arial" w:cs="Arial"/>
          <w:b/>
          <w:sz w:val="24"/>
        </w:rPr>
      </w:pPr>
      <w:r w:rsidRPr="00D71223">
        <w:rPr>
          <w:rFonts w:ascii="Arial" w:hAnsi="Arial" w:cs="Arial"/>
          <w:sz w:val="24"/>
        </w:rPr>
        <w:t>Documents légaux</w:t>
      </w:r>
    </w:p>
    <w:p w:rsidR="00B97068" w:rsidRPr="007021A8" w:rsidRDefault="00B97068" w:rsidP="00B97068">
      <w:pPr>
        <w:tabs>
          <w:tab w:val="left" w:pos="2310"/>
        </w:tabs>
        <w:jc w:val="both"/>
        <w:rPr>
          <w:rFonts w:ascii="Arial" w:hAnsi="Arial" w:cs="Arial"/>
          <w:b/>
          <w:i/>
          <w:sz w:val="24"/>
        </w:rPr>
      </w:pPr>
      <w:r w:rsidRPr="007021A8">
        <w:rPr>
          <w:rFonts w:ascii="Arial" w:hAnsi="Arial" w:cs="Arial"/>
          <w:b/>
          <w:i/>
          <w:sz w:val="24"/>
        </w:rPr>
        <w:t>A l’adresse mail suivant</w:t>
      </w:r>
      <w:r>
        <w:rPr>
          <w:rFonts w:ascii="Arial" w:hAnsi="Arial" w:cs="Arial"/>
          <w:b/>
          <w:i/>
          <w:sz w:val="24"/>
        </w:rPr>
        <w:t>e</w:t>
      </w:r>
      <w:r w:rsidRPr="007021A8">
        <w:rPr>
          <w:rFonts w:ascii="Arial" w:hAnsi="Arial" w:cs="Arial"/>
          <w:b/>
          <w:i/>
          <w:sz w:val="24"/>
        </w:rPr>
        <w:t> :</w:t>
      </w:r>
      <w:r w:rsidRPr="007021A8">
        <w:rPr>
          <w:rFonts w:ascii="Arial" w:hAnsi="Arial" w:cs="Arial"/>
          <w:i/>
          <w:sz w:val="24"/>
        </w:rPr>
        <w:t xml:space="preserve"> </w:t>
      </w:r>
      <w:hyperlink r:id="rId6" w:history="1">
        <w:r w:rsidR="00410CA4" w:rsidRPr="00410CA4">
          <w:rPr>
            <w:rStyle w:val="Lienhypertexte"/>
            <w:rFonts w:ascii="Arial" w:hAnsi="Arial" w:cs="Arial"/>
            <w:i/>
            <w:color w:val="0070C0"/>
            <w:sz w:val="24"/>
          </w:rPr>
          <w:t>recruitment@cd.magna.org</w:t>
        </w:r>
      </w:hyperlink>
      <w:r w:rsidRPr="00410CA4">
        <w:rPr>
          <w:rFonts w:ascii="Arial" w:hAnsi="Arial" w:cs="Arial"/>
          <w:i/>
          <w:color w:val="0070C0"/>
          <w:sz w:val="24"/>
        </w:rPr>
        <w:t>,</w:t>
      </w:r>
      <w:r w:rsidRPr="007021A8">
        <w:rPr>
          <w:rFonts w:ascii="Arial" w:hAnsi="Arial" w:cs="Arial"/>
          <w:i/>
          <w:sz w:val="24"/>
        </w:rPr>
        <w:t xml:space="preserve"> </w:t>
      </w:r>
      <w:r w:rsidR="00410CA4">
        <w:rPr>
          <w:rFonts w:ascii="Arial" w:hAnsi="Arial" w:cs="Arial"/>
          <w:b/>
          <w:i/>
          <w:sz w:val="24"/>
        </w:rPr>
        <w:t xml:space="preserve">en gardant en copie cc : </w:t>
      </w:r>
      <w:r w:rsidR="00410CA4" w:rsidRPr="00410CA4">
        <w:rPr>
          <w:rFonts w:ascii="Arial" w:hAnsi="Arial" w:cs="Arial"/>
          <w:i/>
          <w:color w:val="0070C0"/>
          <w:sz w:val="24"/>
          <w:u w:val="single"/>
        </w:rPr>
        <w:t>coord-kamonia@cd.magna.org</w:t>
      </w:r>
    </w:p>
    <w:p w:rsidR="00B97068" w:rsidRDefault="00B97068" w:rsidP="00B97068">
      <w:pPr>
        <w:jc w:val="both"/>
        <w:rPr>
          <w:rFonts w:ascii="Arial" w:hAnsi="Arial" w:cs="Arial"/>
          <w:b/>
          <w:i/>
          <w:sz w:val="24"/>
        </w:rPr>
      </w:pPr>
      <w:r w:rsidRPr="00A5063E">
        <w:rPr>
          <w:rFonts w:ascii="Arial" w:hAnsi="Arial" w:cs="Arial"/>
          <w:b/>
          <w:i/>
          <w:sz w:val="24"/>
        </w:rPr>
        <w:t>La clôture de récep</w:t>
      </w:r>
      <w:r w:rsidR="00410CA4">
        <w:rPr>
          <w:rFonts w:ascii="Arial" w:hAnsi="Arial" w:cs="Arial"/>
          <w:b/>
          <w:i/>
          <w:sz w:val="24"/>
        </w:rPr>
        <w:t>tion de dossiers est fixée au 15</w:t>
      </w:r>
      <w:r w:rsidRPr="00A5063E">
        <w:rPr>
          <w:rFonts w:ascii="Arial" w:hAnsi="Arial" w:cs="Arial"/>
          <w:b/>
          <w:i/>
          <w:sz w:val="24"/>
        </w:rPr>
        <w:t xml:space="preserve"> Aout 2022 à 16h30’</w:t>
      </w:r>
      <w:r w:rsidR="00410CA4">
        <w:rPr>
          <w:rFonts w:ascii="Arial" w:hAnsi="Arial" w:cs="Arial"/>
          <w:b/>
          <w:i/>
          <w:sz w:val="24"/>
        </w:rPr>
        <w:t xml:space="preserve"> de Kinshasa</w:t>
      </w:r>
      <w:r w:rsidR="00236BA2">
        <w:rPr>
          <w:rFonts w:ascii="Arial" w:hAnsi="Arial" w:cs="Arial"/>
          <w:b/>
          <w:i/>
          <w:sz w:val="24"/>
        </w:rPr>
        <w:t xml:space="preserve"> et en objet : Ami N° 002/MAGNA/RDC</w:t>
      </w:r>
      <w:r w:rsidRPr="00A5063E">
        <w:rPr>
          <w:rFonts w:ascii="Arial" w:hAnsi="Arial" w:cs="Arial"/>
          <w:b/>
          <w:i/>
          <w:sz w:val="24"/>
        </w:rPr>
        <w:t>/2022</w:t>
      </w:r>
    </w:p>
    <w:p w:rsidR="00237A96" w:rsidRPr="001331DB" w:rsidRDefault="00237A96" w:rsidP="00B97068">
      <w:pPr>
        <w:jc w:val="both"/>
        <w:rPr>
          <w:rFonts w:ascii="Arial" w:hAnsi="Arial" w:cs="Arial"/>
          <w:b/>
          <w:i/>
          <w:sz w:val="24"/>
        </w:rPr>
      </w:pPr>
    </w:p>
    <w:p w:rsidR="00B97068" w:rsidRPr="007021A8" w:rsidRDefault="00236BA2" w:rsidP="001331DB">
      <w:pPr>
        <w:ind w:firstLine="3402"/>
        <w:jc w:val="center"/>
        <w:rPr>
          <w:rFonts w:ascii="Arial" w:hAnsi="Arial" w:cs="Arial"/>
          <w:sz w:val="24"/>
        </w:rPr>
      </w:pPr>
      <w:r>
        <w:rPr>
          <w:rFonts w:ascii="Arial" w:hAnsi="Arial" w:cs="Arial"/>
          <w:sz w:val="24"/>
        </w:rPr>
        <w:t>Fait à Kamonia, le 05</w:t>
      </w:r>
      <w:r w:rsidR="00B97068" w:rsidRPr="007021A8">
        <w:rPr>
          <w:rFonts w:ascii="Arial" w:hAnsi="Arial" w:cs="Arial"/>
          <w:sz w:val="24"/>
        </w:rPr>
        <w:t>/08/2022</w:t>
      </w:r>
    </w:p>
    <w:p w:rsidR="00B97068" w:rsidRPr="00A5063E" w:rsidRDefault="00924A3B" w:rsidP="00B97068">
      <w:pPr>
        <w:ind w:firstLine="3402"/>
        <w:jc w:val="center"/>
        <w:rPr>
          <w:rFonts w:ascii="Arial" w:hAnsi="Arial" w:cs="Arial"/>
          <w:b/>
          <w:sz w:val="24"/>
        </w:rPr>
      </w:pPr>
      <w:r>
        <w:rPr>
          <w:rFonts w:ascii="Arial" w:hAnsi="Arial" w:cs="Arial"/>
          <w:b/>
          <w:sz w:val="24"/>
        </w:rPr>
        <w:t>Nathaniel Allaire Sevigny</w:t>
      </w:r>
    </w:p>
    <w:p w:rsidR="00B45D8F" w:rsidRDefault="00B45D8F"/>
    <w:sectPr w:rsidR="00B45D8F" w:rsidSect="00C33E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31E1"/>
    <w:multiLevelType w:val="hybridMultilevel"/>
    <w:tmpl w:val="625CF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CA1486"/>
    <w:multiLevelType w:val="hybridMultilevel"/>
    <w:tmpl w:val="35882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1D37CF"/>
    <w:multiLevelType w:val="hybridMultilevel"/>
    <w:tmpl w:val="037296E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A46279"/>
    <w:multiLevelType w:val="hybridMultilevel"/>
    <w:tmpl w:val="B8D07AF8"/>
    <w:lvl w:ilvl="0" w:tplc="DDA0DC42">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880740F"/>
    <w:multiLevelType w:val="hybridMultilevel"/>
    <w:tmpl w:val="F6D03122"/>
    <w:lvl w:ilvl="0" w:tplc="36780184">
      <w:start w:val="1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504CB0"/>
    <w:multiLevelType w:val="hybridMultilevel"/>
    <w:tmpl w:val="A85A12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68"/>
    <w:rsid w:val="00073E4F"/>
    <w:rsid w:val="000E1F93"/>
    <w:rsid w:val="001331DB"/>
    <w:rsid w:val="001E319D"/>
    <w:rsid w:val="00201314"/>
    <w:rsid w:val="00236BA2"/>
    <w:rsid w:val="00237A96"/>
    <w:rsid w:val="0035679A"/>
    <w:rsid w:val="003C6F8F"/>
    <w:rsid w:val="00410CA4"/>
    <w:rsid w:val="00506601"/>
    <w:rsid w:val="005346F6"/>
    <w:rsid w:val="005D7C19"/>
    <w:rsid w:val="008C1B18"/>
    <w:rsid w:val="008E7E15"/>
    <w:rsid w:val="00924A3B"/>
    <w:rsid w:val="00945E02"/>
    <w:rsid w:val="009C0F3B"/>
    <w:rsid w:val="00A63881"/>
    <w:rsid w:val="00A76260"/>
    <w:rsid w:val="00AB53D4"/>
    <w:rsid w:val="00B45D8F"/>
    <w:rsid w:val="00B97068"/>
    <w:rsid w:val="00C13FBB"/>
    <w:rsid w:val="00C93471"/>
    <w:rsid w:val="00D43F5E"/>
    <w:rsid w:val="00DC7F3A"/>
    <w:rsid w:val="00E82B02"/>
    <w:rsid w:val="00E95D30"/>
    <w:rsid w:val="00F6123B"/>
    <w:rsid w:val="00F74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30A7B-3402-4EAD-B6BB-65AF5E79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7068"/>
    <w:pPr>
      <w:ind w:left="720"/>
      <w:contextualSpacing/>
    </w:pPr>
  </w:style>
  <w:style w:type="table" w:styleId="Grilledutableau">
    <w:name w:val="Table Grid"/>
    <w:basedOn w:val="TableauNormal"/>
    <w:uiPriority w:val="59"/>
    <w:rsid w:val="00B9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97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d.magn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HP</cp:lastModifiedBy>
  <cp:revision>26</cp:revision>
  <cp:lastPrinted>2022-08-02T23:30:00Z</cp:lastPrinted>
  <dcterms:created xsi:type="dcterms:W3CDTF">2022-08-02T21:59:00Z</dcterms:created>
  <dcterms:modified xsi:type="dcterms:W3CDTF">2022-08-03T11:15:00Z</dcterms:modified>
</cp:coreProperties>
</file>